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2007/47 vom 10. September 2008</w:t>
      </w:r>
    </w:p>
    <w:p>
      <w:r>
        <w:t>Sg Versicherungsgericht, 2008-09-10, DE</w:t>
      </w:r>
    </w:p>
    <w:p>
      <w:r>
        <w:rPr>
          <w:b/>
        </w:rPr>
        <w:t xml:space="preserve">Quelle: </w:t>
      </w:r>
      <w:r>
        <w:t>https://mcp.opencaselaw.ch/entscheid/sg_publikationen_IV 2007_47</w:t>
      </w:r>
    </w:p>
    <w:p>
      <w:r>
        <w:t>FR: SG_VERSICHERUNGSGERICHT IV 2007/47 du 10 septembre 2008</w:t>
      </w:r>
    </w:p>
    <w:p>
      <w:r>
        <w:t>IT: SG_VERSICHERUNGSGERICHT IV 2007/47 del 10 settembre 2008</w:t>
      </w:r>
    </w:p>
    <w:p>
      <w:pPr>
        <w:pStyle w:val="Heading2"/>
      </w:pPr>
      <w:r>
        <w:t>Regeste</w:t>
      </w:r>
    </w:p>
    <w:p>
      <w:r>
        <w:t>Art. 44 ATSG: Gutachterschelte durch den Gutachter einer anderen Sozialversicherung mit Klärung dank Anschlussgutachten im Zeitablauf (Entscheid des Versicherungsgerichts des Kantons St. Gallen vom 10. September 2008, IV 2007/47).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7. De­zem­ber 2006 eingetretenen Sachverhalt abzustellen ist (BGE 132 V 215 Erw. 3.1.1), sind im vorliegenden Verfahrendie bis zum 31. De­zember 2007 geltenden materiellen Bestimmungen anzuwenden.</w:t>
      </w:r>
    </w:p>
    <w:p>
      <w:r>
        <w:rPr>
          <w:b/>
        </w:rPr>
        <w:t>E. 2</w:t>
      </w:r>
    </w:p>
    <w:p>
      <w:r>
        <w:t>Streitig und im vorliegenden Verfahren zu überprüfen ist, ob die Beschwerdegegnerin den Anspruch der Beschwerdeführerin auf eine Invalidenrente zu Recht abgelehnt hat.</w:t>
      </w:r>
    </w:p>
    <w:p>
      <w:r>
        <w:rPr>
          <w:b/>
        </w:rPr>
        <w:t>E. 3</w:t>
      </w:r>
    </w:p>
    <w:p>
      <w:r>
        <w:t>Die Beschwerdeführerin lässt eine Verletzung des rechtlichen Gehörs rügen, da die Beschwerdegegnerin ihrer Begründungspflicht gemäss Art. 49 Abs. 3 ATSG nicht nachgekommen sei. Die Verfügung vom 7. Dezember 2006 sei ohne Aussagekraft und es sei nicht im Geringsten auf die Einwendungen der Beschwerdeführerin gegen den Vorbescheid eingegangen worden.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Die IV steht unter einer grossen Pendenzenlast, weshalb im Verfügungsverfahren keine hohen Anforderungen an die Begründungsdichte gestellt werden dürfen. Vorliegend hat die Beschwerdegegnerin in der angefochtenen Verfügung dargelegt, dass sie sich bei der Beurteilung der Arbeitsfähigkeit auf das Gutachten des Psychiatriezentrums Breitenau gestützt hat. Gemäss Stellungnahme des RAD vom 4. September 2006 sei die medizinische Begründung plausibel nachvollzogen worden. Den Ausführungen in der Verfügung vom 7. Dezember 2006 ist somit eindeutig zu entnehmen, aufgrund welcher Überlegungen die Beschwerdegegnerin den Rentenanspruch abgelehnt hat und die Beschwerdeführerin bzw. ihr Rechtsvertreter war in die Lage versetzt, die Sache in Kenntnis der entscheidrelevanten Umstände ans Versicherungsgericht weiterzuziehen. Das rechtliche Gehör der Beschwerdeführerin wurde nicht gröblich und unheilbar verletzt, auch wenn Sinn und Zweck des Vorbescheidsverfahrens mit solchen knappen Entgegnungen auf Einwände verfehlt werden. Im Schriftenwechsel des Prozesses bzw. in der Beschwerdeantwort sind diese Mängel einigermassen beseitigt worden. Zusätzlich sind Fragen des Einsprechers nachträglich von der Beschwerdegegnerin direkt dem Psychiatriezentrum Breitenau zur Beantwortung vorgelegt worden. Die entsprechenden Antworten liegen den Parteien und dem Gericht vor (Bericht vom 5. März 2007). Sie betreffen im Wesentlichen, was die Beschwerdegegnerin schon im Vorbescheidsverfahren hätte klären sollen. Formell hätte diese allerdings pendente lite nicht mehr einseitig agieren dürfen. Dazu wäre ihr die Möglichkeit zum Verfügungswiderruf offen gestanden. Zu Recht rügt die Beschwerdeführerin die Verletzung von Verfahrensvorschriften bzw. die "eigenwillige Vorgehensweise". Das Gericht darf in der Stellungnahme des Psychiatriezentrums Breitenau vom 5. März 2007 jedenfalls kein förmliches Ergänzungsgutachten anerkennen. Ein solches wäre aus dem Recht zu weisen. Die Stellungnahme kann aber in der freien Beweiswürdigung mitgewichtet werden. Sie beinhaltet im Wesentlichen nur Details zur Entstehung der Begutachtung und ihre Quellen, keine eigentliche zusätzliche oder gar neue materielle Beurteilung.</w:t>
      </w:r>
    </w:p>
    <w:p>
      <w:r>
        <w:rPr>
          <w:b/>
        </w:rPr>
        <w:t>E. 4</w:t>
      </w:r>
    </w:p>
    <w:p>
      <w:r>
        <w:t>4.1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4.2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5</w:t>
      </w:r>
    </w:p>
    <w:p>
      <w:r>
        <w:t>5.1  Die Beschwerdegegnerin stützt sich in der Verfügung vom 7. Dezember 2006 auf das Gutachten des Psychiatriezentrums Breitenau vom 6. Juli 2006 (IV-act. 41). Darin wurde die Diagnose eines Residualzustands einer abgeschwächten posttraumatischen Belastungsstörung erhoben. Als Differentialdiagnose wurde eine Anpassungsstörung mit vorwiegender Beeinträchtigung von anderen Gefühlen (Anspannung, Ärger, Gereiztheit, Ängstlichkeit) gestellt. Die erwähnten Diagnosen würden allerdings nicht automatisch zu einer Arbeitsunfähigkeit führen, vielmehr sei auf die entsprechenden Fähigkeitsstörungen abzustellen. Kritisch bei der Beschwerdeführerin sei die erhöhte Erregbarkeit und Reizbarkeit. Aus dem Untersuchungsgespräch ergebe sich, dass die Flexibilität und Wendigkeit ebenso gegeben sei wie ein kritisches Denkvermögen, bei erhaltenem Überblick über die Zusammenhänge; Reizerfassung und Reizverarbeitung würden funktionieren, die Konzentration/Merkfähigkeit sei nicht reduziert, Antrieb/Energie und Motivation seien bei der Durchsetzung eigener Bedürfnisse vorhanden und würden eingesetzt und es sei kein Autismus, sondern Offenheit und Kommunikationsfähigkeit, wo der Austausch mit anderen funktioniere, festgestellt worden. Dagegen könnten Ausdauer und Durchhaltefähigkeit in leichtem Masse reduziert sein, bei steter Reizbarkeit und tendenzieller Erregbarkeit. Aufgrund dieser Momente sei eine leichte Einschränkung der Arbeitsfähigkeit von ca. 10 bis 20% gegeben. 5.2  Der Rechtsvertreter der Beschwerdeführerin bemängelt in der Beschwerde vom 22. Januar 2007 insbesondere die Beurteilung von Dr. C.___ vom 20. Januar 2005 und das Gutachten des Psychiatriezentrums Breitenau vom 6. Juli 2006. Dr. C.___ hält im Schreiben vom 20. Januar 2005 (IV-act. 38) hauptsächlich fest, dass die von Dr. D.___ im MEDAS-Gutachten vom 21. Juli 2004 (IV-act. 28) erhobene Diagnose einer posttraumatischen Belastungsstörung nicht schlüssig gestellt worden sei. Die typische Symptomatik einer solchen Störung liege nicht vor, sie sei höchstens angedeutet. Dem Schreiben von Dr. C.___ sind keine Diagnosen und keine Einschätzung der Arbeitsfähigkeit der Beschwerdeführerin zu entnehmen. Entgegen der Auffassung der Beschwerdeführerin stützt sich das Gutachten des Psychiatriezentrums Breitenau nicht wesentlich auf den Bericht von Dr. C.___. Zwar wird erwähnt, dass Dr. C.___ einen Benton-Test durchgeführt habe, welcher eine sehr grosse Diskrepanz zwischen gezeigter (Un-)Fähigkeit im Test und tatsächlichem Verhalten aufgezeigt habe. Aber die Gutachter des Psychiatriezentrums Breitenau erhoben - im Gegensatz zu der Meinung von Dr. C.___ - die Diagnose eines Residualzustands einer abgeschwächten posttraumatischen Belastungsstörung. Indem sich somit weder das Gutachten des Psychiatriezentrums Breitenau noch die IV-Stelle bei ihrer Verfügung auf das Schreiben von Dr. C.___ stützen, braucht es vorliegend nicht weiter gewürdigt zu werden. Dementsprechend ist in der Folge auch nicht näher auf die Einwendungen der Beschwerdeführerin gegen das Schreiben von Dr. C.___ einzugehen. 5.3  Die Ärzte des Psychiatriezentrums Breitenau waren bei der Erstellung des Gutachtens im Besitz des Schreibens von Dr. D.___ vom 19. Dezember 2005. Der Rechtsvertreter der Beschwerdeführerin rügt, dass es völlig unverständlich sei, weshalb die Gutachter das Kurz-Gutachten von Dr. B.___ vom 24. August 2006 (IV-act. 52-36f.) nicht abgewartet und mitberücksichtigt hätten. Die Gutachter erwähnen im Bericht vom 5. März 2007 (act. G 6.3), man hätte mehrmals versucht, Dr. B.___ zu kontaktieren. Inhaltlich sei das Kurz-Gutachten identisch mit den Beurteilungen vom 21. November 2003 und 2. Dezember 2004. Diese Beurteilungen seien in ihrem Gutachten erwähnt und mitberücksichtigt worden. Insofern enthalte das Gutachten vom 24. August 2006 keine neuen Erkenntnisse, die ihre Beurteilung vom 6. Juli 2006 verändern würden. Zusammenfassend würden durch die beiden Berichte weder die Diagnoseformulierung noch die daraus abgeleiteten Fähigkeitsstörungen, die schliesslich zur Einschätzung der Arbeitsunfähigkeit führe, tangiert. 5.4  Es ergibt sich daraus, dass das Gutachten des Psychiatriezentrums Breitenau unter hinreichender Würdigung sämtlicher entscheidrelevanter Vorakten erstellt worden ist. Das Gutachten ist sodann für die streitigen Belange umfassend und beruht unter Berücksichtigung der geklagten Beschwerden auf allseitigen Untersuchungen. Bezüglich der Diagnosestellung weicht das Gutachten des Psychiatriezentrums Breitenau im Vergleich zum MEDAS-Gutachten und zu den Einschätzungen von Dr. B.___ dahingehend ab, dass lediglich ein Residualzustand einer posttraumatischen Störung festgestellt wurde. Die unterschiedliche Einschätzung der Arbeitsunfähigkeit erklären sich die Gutachter des Psychiatriezentrums Breitenau damit, dass insbesondere die Einschätzungen im MEDAS-Gutachten ca. zwei Jahre zurück liege und die Beschwerdeführerin zwischenzeitlich in intensiver psychiatrischer Betreuung gewesen sei, was ihr gemäss eigenen Angaben Linderung und Besserung gebracht habe. Diese Einschätzung steht im Einklang mit der internationalen Klassifikation der Krankheiten der WHO, wonach bei einer posttraumatischen Belastungsstörung (F 43.1) in der Mehrzahl der Fälle eine Heilung erwartet werden kann. Sodann sei der Beschwerdeführerin in den früheren Berichten jegliche Erwerbstätigkeit abgesprochen worden, ohne Begründung auf welche Fähigkeitsstörungen sich diese Annahme stütze. Die Schlussfolgerungen der Gutachter des Psychiatriezentrums Breitenau sind ausführlich begründet und legen bezüglich sämtlicher medizinischer Akten einleuchtend dar, dass bei der Beschwerdeführerin von einer 10 bis 20%igen Arbeitsunfähigkeit auszugehen ist. Der Residualzustand einer abgeschwächten posttraumatischen Störung besteht gemäss Gutachten Breitenau seit ca. 2003/2004. Es ist somit davon auszugehen, dass sich auch die Schätzung der Arbeitsfähigkeit auf dieses Datum bezieht. Obwohl der Beginn der Arbeitsunfähigkeit in dem erwähnten Ausmass nicht genau bestimmbar ist, kann unter Berücksichtigung der einjährigen Wartefrist davon ausgegangen werden, dass zu keinem Zeitpunkt eine Rente geschuldet war. Auf das schlüssige und überzeugende Gutachten des Psychiatriezentrums Breitenau kann somit abgestellt werden. Daran vermögen auch die Einwendungen des Rechtsvertreters der Beschwerdeführerin nichts zu ändern. 5.5  Das Gutachten des Psychiatriezentrums Breitenau erwähnt die Erkenntnisse der Observierung der Beschwerdeführerin. Allerdings wird die Einschätzung der Arbeitsfähigkeit nicht mit diesen Erkenntnissen begründet. Somit ist auf die diesbezüglichen Ausführungen der Beschwerdeführerin nicht weiter einzugehen. - Die Beschwerdeführerin macht sodann geltend, sich nicht mehr an die Untersuchung in Breitenau erinnern zu können. Aus Angst vor einer erneuten Begutachtung habe sie vor der Befragung sehr viele Medikamente geschluckt. Sie könne sich lediglich noch daran erinnern, dass sie etwas habe unterschreiben müssen. Dem Gutachten vom 6. Juli 2006 ist kein Hinweis zu entnehmen, dass die Beschwerdeführerin bei der Befragung unter dem Einfluss von Medikamenten gestanden hätte. Im Gegenteil habe sie dem längeren Untersuchungsgespräch konzentriert folgen können und kohärente Erklärungen abgegeben. Sie habe einen ausgeglichenen, schwingenden Affekt gezeigt und ihre Ansichten nicht energielos sondern eher stark vertreten. Die nachträglich von der Beschwerdeführerin gemachten Aussagen bezüglich der Medikamenteneinnahme vor der Untersuchung in Breitenau sind insgesamt nicht plausibel und stehen eindeutig im Widerspruch zu den Erkenntnissen der Gutachter. Dass sich die Beschwerdeführerin nicht mehr an die Befragung erinnern kann, mag verschiedenste sonstige Gründe haben. Eine unsachgemässe Befragung kann offensichtlich ausgeschlossen werden.</w:t>
      </w:r>
    </w:p>
    <w:p>
      <w:r>
        <w:rPr>
          <w:b/>
        </w:rPr>
        <w:t>E. 6</w:t>
      </w:r>
    </w:p>
    <w:p>
      <w:r>
        <w:t>Die Beschwerdeführerin lässt beantragen, es sei unter Mithilfe von Dr. B.___ ein umfassendes psychiatrisches und medizinisches Gutachten über ihren Gesundheitszustand zu erstellen und danach der Invaliditätsgrad festzulegen. Im mehrfach bestätigten Entscheid I 783/05 vom 18. April 2006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Zu beachten sei auch die Divergenz von medizinischem Behandlungs- und Abklärungsauftrag.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vom 5. April 2004, I 814/03 Erw. 2.4.2, vgl. auch Hermann Fredenhagen, Das ärztliche Gutachten, 4. Auflage, Bern 2003, S. 18; EVGE vom 13. Juni 2001, I 506/00 Erw. 2b). Da das Gutachten des Psychiatriezentrums Breitenau auch nach eingehender Prüfung nicht zu beanstanden ist und sich das Gericht darauf vollumfänglich abstützen kann, ist der Sachverhalt als ausreichend abgeklärt zu betrachten. Der Disput zwischen Dr. C.___ und Dr. D.___ ist durch eine Drittmeinung plausibel entschärft worden. Eine verlässlichere, eine überwiegende Wahrscheinlichkeit begründende Arbeitsfähigkeitsschätzung wäre auch von weiteren medizinischen Abklärungen nicht zu erwarten, weshalb darauf zu verzichten ist (antizipierte Beweiswürdigung; vgl. BGE 122 V 157, Erw. 1d).</w:t>
      </w:r>
    </w:p>
    <w:p>
      <w:r>
        <w:rPr>
          <w:b/>
        </w:rPr>
        <w:t>E. 7</w:t>
      </w:r>
    </w:p>
    <w:p>
      <w:r>
        <w:t>Bei einer Arbeitsunfähigkeit von 10 bis 20% in der bisherigen oder einer adaptierten Tätigkeit liegt der Invaliditätsgrad der Beschwerdeführerin jedenfalls im rentenausschliessenden Bereich, zumal ein sogenannter Leidensabzug vorliegend nicht angezeigt ist. Auf Ausführungen zum Einkommensvergleich kann demnach verzichtet werden, respektive auf die von der IV-Stelle in der Verfügung vom 7. Dezember 2006 erhobenen Zahlen verwiesen werden. Gemäss den vorstehenden Erwägungen ist die angefochtene Verfügung im Ergebnis nicht zu beanstanden und die Beschwerde abzuweisen.</w:t>
      </w:r>
    </w:p>
    <w:p>
      <w:r>
        <w:rPr>
          <w:b/>
        </w:rPr>
        <w:t>E. 8</w:t>
      </w:r>
    </w:p>
    <w:p>
      <w:r>
        <w:t>8.1  Der Beschwerdeführerin wurde die unentgeltliche Rechtspflege und Rechtsverbeiständung am 15. März 2007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 8.2  Der unterliegenden Beschwerdeführerin sind die Gerichtskosten in der Höhe von Fr. 600.-- aufzuerlegen. Zufolge unentgeltlicher Rechtspflege ist sie von der Bezahlung zu befreien. 8.3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Mit Schreiben vom 18. Juli 2008 (act. G 16) hat der Rechtsvertreter der Beschwerdeführerin beim Gericht eine Honorarnote für das vorliegende Verfahren in der Höhe von Fr. 2'596.95 (inkl. Barauslagen und Mehrwertsteuer) eingereicht. Der Betrag scheint der Bedeutung der Streitsache und der Schwierigkeit des Prozesses angemessen, der Honorarnote kann entsprochen werden.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2'596.95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